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E2370" w:rsidRPr="00BE2370" w:rsidRDefault="00BE2370" w:rsidP="00BE2370">
      <w:pPr>
        <w:tabs>
          <w:tab w:val="left" w:pos="9146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 г. Челябинска».</w:t>
      </w: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BE2370">
        <w:rPr>
          <w:rFonts w:ascii="Times New Roman" w:hAnsi="Times New Roman" w:cs="Times New Roman"/>
          <w:sz w:val="24"/>
          <w:szCs w:val="24"/>
        </w:rPr>
        <w:t xml:space="preserve"> </w:t>
      </w:r>
      <w:r w:rsidRPr="00BE2370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70">
        <w:rPr>
          <w:rFonts w:ascii="Times New Roman" w:hAnsi="Times New Roman" w:cs="Times New Roman"/>
          <w:b/>
          <w:bCs/>
          <w:sz w:val="24"/>
          <w:szCs w:val="24"/>
        </w:rPr>
        <w:t>"История"</w:t>
      </w:r>
    </w:p>
    <w:p w:rsidR="00BE2370" w:rsidRPr="00BE2370" w:rsidRDefault="00C26AED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r w:rsidR="00BE2370" w:rsidRPr="00BE2370">
        <w:rPr>
          <w:rFonts w:ascii="Times New Roman" w:hAnsi="Times New Roman" w:cs="Times New Roman"/>
          <w:b/>
          <w:bCs/>
          <w:sz w:val="24"/>
          <w:szCs w:val="24"/>
        </w:rPr>
        <w:t>-9 классов (базовый уровень)</w:t>
      </w: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70">
        <w:rPr>
          <w:rFonts w:ascii="Times New Roman" w:hAnsi="Times New Roman" w:cs="Times New Roman"/>
          <w:b/>
          <w:bCs/>
          <w:sz w:val="24"/>
          <w:szCs w:val="24"/>
        </w:rPr>
        <w:t>учителя (учителей): Косова С.А, Ковалева О.Н., Колесников Г.В., Ломакин А.П.</w:t>
      </w: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tabs>
          <w:tab w:val="left" w:pos="964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F2" w:rsidRDefault="00E60AF2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AF2" w:rsidRDefault="00E60AF2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370" w:rsidRPr="00E60AF2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Раздел 1</w:t>
      </w:r>
      <w:r w:rsidR="00BE2370" w:rsidRPr="00E60AF2">
        <w:rPr>
          <w:rFonts w:ascii="Times New Roman" w:hAnsi="Times New Roman" w:cs="Times New Roman"/>
          <w:b/>
          <w:bCs/>
          <w:sz w:val="28"/>
          <w:szCs w:val="24"/>
        </w:rPr>
        <w:t>. Планируемые результаты освоения учебного предмета</w:t>
      </w: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4D66CD" w:rsidP="00BE237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2370" w:rsidRPr="00BE2370">
        <w:rPr>
          <w:rFonts w:ascii="Times New Roman" w:hAnsi="Times New Roman" w:cs="Times New Roman"/>
          <w:b/>
          <w:bCs/>
          <w:sz w:val="24"/>
          <w:szCs w:val="24"/>
        </w:rPr>
        <w:t>.1. Личностные планируемые результаты</w:t>
      </w: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3827"/>
        <w:gridCol w:w="4500"/>
      </w:tblGrid>
      <w:tr w:rsidR="00BE2370" w:rsidRPr="00BE2370" w:rsidTr="004D66CD">
        <w:trPr>
          <w:trHeight w:val="1"/>
        </w:trPr>
        <w:tc>
          <w:tcPr>
            <w:tcW w:w="15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BE2370" w:rsidRPr="00BE2370">
        <w:trPr>
          <w:trHeight w:val="1"/>
        </w:trPr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основ гражданской,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этнонациональной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цивилизационного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подхода к оценке социальных явлений, современных глобальных процессов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умений применения исторических знаний для осмысления сущности современных общественных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явлений, жизни в современном поликультурном,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полиэтничном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многоконфессиональном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мире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этнонациональной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полиэтничном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многоконфессиональном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Российском государстве</w:t>
            </w: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1.2. 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1.3.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1.4.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чувства ответственности и долга перед Родиной</w:t>
            </w:r>
          </w:p>
        </w:tc>
        <w:tc>
          <w:tcPr>
            <w:tcW w:w="4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1.5.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ответственного отношения к 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lastRenderedPageBreak/>
      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ипотребностей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региона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1.6.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>
        <w:trPr>
          <w:trHeight w:val="1"/>
        </w:trPr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Смыслообразование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2.2.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этнонациональной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социальной, культурной самоидентификации личности, миропонимания и познания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современного общества на основе изучения исторического опыта России и человечества</w:t>
            </w: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2.3.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полиэтничном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многоконфессиональном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Российском государстве</w:t>
            </w:r>
          </w:p>
        </w:tc>
      </w:tr>
      <w:tr w:rsidR="00BE2370" w:rsidRPr="00BE2370">
        <w:trPr>
          <w:trHeight w:val="1"/>
        </w:trPr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Нравственно-этическая ориентация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3.1. </w:t>
            </w:r>
            <w:proofErr w:type="spellStart"/>
            <w:proofErr w:type="gram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родного края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, России и народов мира</w:t>
            </w:r>
            <w:proofErr w:type="gramEnd"/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этнонациональной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</w:tr>
      <w:tr w:rsidR="00BE2370" w:rsidRPr="00BE2370">
        <w:trPr>
          <w:trHeight w:val="1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3.6. </w:t>
            </w:r>
            <w:proofErr w:type="spellStart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эстетического сознания через освоение художественного наследия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народов родного края</w:t>
            </w:r>
            <w:r w:rsidRPr="00BE237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полиэтничном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многоконфессиональном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Российском государстве</w:t>
            </w:r>
          </w:p>
        </w:tc>
      </w:tr>
    </w:tbl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4D66CD" w:rsidP="00BE237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</w:t>
      </w:r>
      <w:r w:rsidR="00BE2370" w:rsidRPr="00BE237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.2. </w:t>
      </w:r>
      <w:proofErr w:type="spellStart"/>
      <w:r w:rsidR="00BE2370" w:rsidRPr="00BE237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Метапредметные</w:t>
      </w:r>
      <w:proofErr w:type="spellEnd"/>
      <w:r w:rsidR="00BE2370" w:rsidRPr="00BE237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планируемые результаты</w:t>
      </w: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8"/>
        <w:gridCol w:w="5636"/>
        <w:gridCol w:w="2127"/>
      </w:tblGrid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Универсальн</w:t>
            </w: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ые учебные действия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Метапредметные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результаты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Типовые задачи </w:t>
            </w: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применения УУД</w:t>
            </w:r>
          </w:p>
        </w:tc>
      </w:tr>
      <w:tr w:rsidR="00BE2370" w:rsidRPr="00BE2370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Регулятивные универсальные учебные действия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целеполагание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существующие и планировать будущие образовательные результаты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Идентифицировать собственные проблемы и определять главную проблему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Ставить цель деятельности на основе определенной проблемы и существующих возможностей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Формулировать учебные задачи как шаги достижения поставленной цели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Постановка и решение учебных задач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Учебное сотрудничество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Технология формирующего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безотметочного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оценивания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Эколого-образовательная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Умение самостоятельно планировать пути достижения целей, в том числе альтернативные, осознанно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необходимые действи</w:t>
            </w:r>
            <w:proofErr w:type="gram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е(</w:t>
            </w:r>
            <w:proofErr w:type="gram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я) в соответствии с учебной и познавательной задачей и составлять алгоритм их выполнения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Составлять план решения проблемы (выполнения проекта, проведения исследования)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2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Постановка и решение учебных задач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учебного сотрудничества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Учебно-исследовательская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Находить достаточные средства для выполнения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учебных действий в изменяющейся ситуации и/или при отсутствии планируемого результата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3.8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Постановка и решение учебных задач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Поэтапное формирование умственных действий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учебного сотрудничества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Технология формирующего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безотметочного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оценивания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Учебно-познавательные (учебно-практические) задачи на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саморегуляцию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самоорганизацию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критерии правильности (корректности) выполнения учебной задачи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4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учебного сотрудничества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Технология формирующего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безотметочного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оценивания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Учебно-познавательные (учебно-практические) задачи на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саморегуляцию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самоорганизацию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учебной и познавательной (познавательная рефлексия,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саморегуляция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Принимать решение в учебной ситуации и нести за него ответственность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Р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5.6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Постановка и решение учебных задач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учебного сотрудничества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Технология формирующего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безотметочного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оценивания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Эколого-образовательная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Учебно-познавательные (учебно-практические) задачи на формирование рефлексии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Познавательные универсальные учебные действия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Умение определять понятия, создавать обобщения, устанавливать аналогии,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  <w:proofErr w:type="gramEnd"/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Подбирать слова, соподчиненные ключевому слову, определяющие его признаки и свойства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Выстраивать логическую цепочку, состоящую из ключевого слова и соподчиненных ему слов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общий признак двух или нескольких предметов или явлений и объяснять их сходство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Объединять предметы и явления в группы по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определенным признакам, сравнивать, классифицировать и обобщать факты и явления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явление из общего ряда других явлений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Излагать полученную информацию, интерпретируя ее в контексте решаемой задачи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.10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Вербализовать эмоциональное впечатление, оказанное на него источником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причинно-следственный анализ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6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Стратегии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смыслового чтения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Дискуссия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ментальных карт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Эколого-образовательная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Дебаты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Обозначать символом и знаком предмет и/или явление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Создавать абстрактный или реальный образ предмета и/или явления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модель/схему на основе условий задачи и/или способа ее решения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Переводить сложную по составу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многоаспектную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доказательство: прямое, косвенное, от противного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7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.10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Анализировать/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рефлексировать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Постановка и решение учебных задач, включающая моделирование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Поэтапное формирование умственных действий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ментальных карт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Смысловое чтение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в тексте требуемую информацию (в соответствии с целями своей деятельности);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Устанавливать взаимосвязь описанных в тексте событий, явлений, процессов;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Резюмировать главную идею текста;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non-fiction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Критически оценивать содержание и форму текста.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8.9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Заполнять и дополнять таблицы, схемы, диаграммы, тексты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Стратегии смыслового чтения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Дискуссия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ментальных карт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Дебаты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свое отношение к природной среде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влияние экологических факторов на среду обитания живых организмов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Проводить причинный и вероятностный анализ экологических ситуаций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9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Эколого-образовательная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10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10.1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необходимые ключевые поисковые слова и запросы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10.2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Осуществлять взаимодействие с электронными поисковыми системами, словарями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10.3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П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10.4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Применение ИКТ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Учебно-познавательные (учебно-практические) задачи на, использование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Коммуникативные универсальные учебные действия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Умение организовыват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возможные роли в совместной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Играть определенную роль в совместной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Строить позитивные отношения в процессе учебной и познавательной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Корректно и 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аргументированно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Предлагать альтернативное решение в конфликтной ситуации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общую точку зрения в дискуссии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11.10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11.11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11.12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Организация учебного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сотрудничества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Технология формирующего (</w:t>
            </w:r>
            <w:proofErr w:type="spell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безотметочного</w:t>
            </w:r>
            <w:proofErr w:type="spell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оценивания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Дискуссия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Эколого-образовательная деятельность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 (</w:t>
            </w:r>
            <w:proofErr w:type="gramStart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групповые</w:t>
            </w:r>
            <w:proofErr w:type="gramEnd"/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Дебаты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задачу коммуникации и в соответствии с ней отбирать речевые средства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Представлять в устной или письменной форме развернутый план собственной деятельности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Принимать решение в ходе диалога и согласовывать его с собеседником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12.7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12.8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12.9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12.10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учебного сотрудничества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Дискуссия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Кейс-метод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Дебаты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Учебно-познавательные (учебно-практические) задачи на коммуникацию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  <w:tr w:rsidR="00BE2370" w:rsidRPr="00BE2370">
        <w:trPr>
          <w:trHeight w:val="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и развитие компетентности в области использования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информационно-коммуникационных технологий (ИКТ-компетентность)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13.1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13.2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Выбирать, строить и использовать адекватную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13.3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13.4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13.5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информацию с учетом этических и правовых норм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vertAlign w:val="subscript"/>
              </w:rPr>
              <w:t>13.6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Применение ИКТ</w:t>
            </w:r>
          </w:p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Учебно-познавательные (учебно-практические) </w:t>
            </w: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задачи на использование ИКТ для обучения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 проектов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Учебно-исследовательская деятельность</w:t>
            </w:r>
          </w:p>
        </w:tc>
      </w:tr>
    </w:tbl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E60AF2" w:rsidP="00BE237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</w:t>
      </w:r>
      <w:r w:rsidR="00BE2370" w:rsidRPr="00BE237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.3. </w:t>
      </w:r>
      <w:r w:rsidR="00BE2370" w:rsidRPr="00BE237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Предметные планируемые результаты</w:t>
      </w: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3" w:type="dxa"/>
        <w:tblInd w:w="108" w:type="dxa"/>
        <w:tblLayout w:type="fixed"/>
        <w:tblLook w:val="0000"/>
      </w:tblPr>
      <w:tblGrid>
        <w:gridCol w:w="2092"/>
        <w:gridCol w:w="7761"/>
      </w:tblGrid>
      <w:tr w:rsidR="00BE2370" w:rsidRPr="00BE2370" w:rsidTr="00C26AED">
        <w:trPr>
          <w:trHeight w:val="1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Предметные планируемые результаты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6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 Средних веков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 научатся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применять 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России и родного края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(Южного Урала)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синхронизировать факты из истории разных народов и государств эпохи Средневековья;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читать историческую карту с опорой на легенду, находить и показывать на ней историко-географические объекты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V-XV вв.;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комплексную характеристику важных фактов из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Средних веков (время, место, участники, предпосылки и причины, характер событий и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сравнивать относительно простые однородные исторические факты из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Средних веков, как в рамках одной цивилизации (к примеру, христианской цивилизации), так и относящихся к разным цивилизациям (Восток – Запад, христианство – ислам и т.д.), объяснять причины их общности и различий, формулировать частные и общие выводы о результатах своего исследования;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социокультурных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групп средневекового европейского общества (сословия, цехи, гильдии), описывать памятники истории и культуры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Средневековья, рассказывать о важных событиях, используя основные и дополнительные источники, а также приемы творческой (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эмпатической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 реконструкции образов прошлого;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различать в учебном и документальном текстах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Средних веков;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соотносить единичные события в отдельных странах мира, в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родном крае (Южном Урале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многоперспективности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дополнять информацию учебника сведениями о мыслях, чувствах, ценностях людей Средневековья, почерпнутыми их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аксиологического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анализа документов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получат возможность научиться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давать сопоставительную характеристику политического устройства госуда</w:t>
            </w:r>
            <w:proofErr w:type="gramStart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рств Ср</w:t>
            </w:r>
            <w:proofErr w:type="gram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едневековья (Русь, Запад, Восток);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редних веков, объяснять, в чем заключаются их художественные достоинства и значение способствовать их охране, в том числе на территории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 xml:space="preserve">родного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края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России</w:t>
            </w:r>
          </w:p>
          <w:p w:rsidR="00BE2370" w:rsidRPr="00BE2370" w:rsidRDefault="00BE2370" w:rsidP="00BE2370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70" w:rsidRPr="00BE2370" w:rsidRDefault="00BE2370" w:rsidP="00BE2370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7 класс. История Раннего Нового времени (XVI – XVII вв.)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 научатся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датировать важнейшие события и процессы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XVI – XVII столетий;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читать историческую карту с опорой на легенду, находить и показывать на ней историко-географические объекты истории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описывать их положение в связи с масштабными процессами в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экономике и политике (Великие географические открытия, Реформация и Контрреформация), сравнивать, анализировать и обобщать данные нескольких карт, расширяя и конкретизируя ими информацию учебника и других источников;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прослеживать тенденции в изменении географических знаний и мировоззренческих установок людей XVI–XVII веков, объяснять их переменами, происходившими в западноевропейском обществе и культуре стран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социокультурных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религиозных и политических групп населения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в том числе на основе первоисточников и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дополнительной информации; синхронизировать факты биографии и жизнедеятельности современников XVI–XVII столетий, высказывать суждения о вероятности их реальных встреч или духовных пересечений в идейно-культурном пространстве Нового времени;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описывать памятники истории и культуры стран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эмпатической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 реконструкции образов прошлого на основе текстовых и визуальных источников;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соотносить единичные события в отдельных странах с общими явлениями и процессами, характерными для мира,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Раннего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многоперспективности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дополнять информацию учебника сведениями о мыслях, чувствах, ценностях людей Раннего Нового времени, почерпнутыми из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аксиологического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анализа документов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получат возможность научиться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lastRenderedPageBreak/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сравнивать развитие России и других стран в Раннее Новое время, объяснять, в чем заключались общие черты и особенности;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я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(</w:t>
            </w:r>
            <w:proofErr w:type="gram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Южного Урала) и России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8 класс. История Нового времени (XVIII век)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 научатся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датировать важнейшие события и процессы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XVIII столетия;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читать историческую карту с опорой на легенду, находить и показывать на ней историко-географические объекты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XVIII столетия, описывать их положение в связи с масштабными процессами в экономике и политике (Просвещение и т.д.), сравнивать, анализировать и обобщать данные нескольких карт, расширяя и конкретизируя ими информацию учебника и других источников;</w:t>
            </w:r>
            <w:proofErr w:type="gramEnd"/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прослеживать тенденции в изменении географических знаний и мировоззренческих установок людей XVIII века, объяснять их переменами, происходившими в обществе и культуре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объяснять причины их общности и различий, формулировать частные и общие выводы о результатах своего исследования;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социокультурных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религиозных и политических групп населения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описывать памятники истории и культуры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период Нового времени, в том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числе посвященные важнейшим событиям своей эпохи и воплощающие «политику памяти»; рассказывать о важных событиях, используя приемы творческой (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эмпатической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 реконструкции образов прошлого на основе текстовых и визуальных источников;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      </w:r>
            <w:proofErr w:type="gramEnd"/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многоперспективности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дополнять информацию учебника сведениями о мыслях, чувствах, ценностях людей Нового времени, почерпнутыми из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аксиологического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анализа документов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Обучающиеся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 xml:space="preserve"> получат возможность научиться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применять новые знания и умения по истории России и своего края в Новое время при составлении описаний исторических и культурных памятников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 xml:space="preserve">своего города,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края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д., в общении с одноклассниками и 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lastRenderedPageBreak/>
              <w:t xml:space="preserve">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 xml:space="preserve">родного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края</w:t>
            </w: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</w:t>
            </w:r>
            <w:proofErr w:type="spellEnd"/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России</w:t>
            </w:r>
            <w:proofErr w:type="gramEnd"/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9 класс</w:t>
            </w:r>
          </w:p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 Нового времени (XIX – начало XX века)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 научатся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XIX – начале XX века, их комплексного анализа, сопоставления, обобщенной характеристики и оценки, аргументации собственных версий и личностной позиции в отношении дискуссионных и морально-этических вопросов прошлого и современности, презентации результатов своей творческой и исследовательской деятельности;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датировать важнейшие события и процессы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XIX – начале XX века,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читать историческую карту с опорой на легенду, находить и показывать на ней историко-географические объекты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описывать их положение в связи с масштабными процессами в экономике и политике XIX 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</w:t>
            </w:r>
            <w:proofErr w:type="gramEnd"/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прослеживать тенденции изменений в политических, экономических, социальных и культурных процессах в зарубежных странах,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родном крае (Южном Урале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последний период Нового времени, объяснять причины этих перемен и их влияние на европейское и мировое развитие в ХХ столетии;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последний период Нового времени (время, место, участники, предпосылки и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идейно-политические течения и др.), оформлять результаты своей работы в соответствующих форматах таблиц (конкретизирующие, сравнительно-обобщающие), логических схем и других видов условно-графической наглядности (кластеры, графы и др.);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сравнивать однородные исторические факты, характерные для разных периодов Нового времени (индустриальные и аграрные страны, абсолютная и конституционная монархия, колонии и метрополии, т.д.) или для разных стран и народов мира в XIX - начале XX века; объяснять причины их общности и различий, формулировать частные и общие выводы о результатах своего исследования;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социокультурных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групп Нового времени, в том числе на основе их изображений, первоисточников и дополнительной информации; синхронизировать факты биографии и жизнедеятельности современников XIX столетия, высказывать суждения об их роли в истории своих государств, а также в европейской и мировой истории;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описывать памятники истории и культуры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посвященные важнейшим событиям всемирной истории XIX – начала XX века и воплощающие «политику памяти»; рассказывать о важных событиях, используя приемы творческой (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эмпатической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 реконструкции образов прошлого на основе текстовых и визуальных источников;</w:t>
            </w:r>
            <w:proofErr w:type="gramEnd"/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родного края (Южного Урала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XIX – начале XX века;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соотносить единичные события в зарубежных странах, России и </w:t>
            </w:r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lastRenderedPageBreak/>
              <w:t>родном крае (Южном Урале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XIX – начале XX века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многоперспективности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дополнять информацию учебника сведениями о мыслях, чувствах, ценностях людей Нового времени, почерпнутыми из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аксиологического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анализа документов</w:t>
            </w:r>
          </w:p>
        </w:tc>
      </w:tr>
      <w:tr w:rsidR="00BE2370" w:rsidRPr="00BE2370" w:rsidTr="00C26AED">
        <w:trPr>
          <w:trHeight w:val="1"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2370" w:rsidRPr="00BE2370" w:rsidRDefault="00BE2370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Обучающиеся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получат возможность научиться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BE2370" w:rsidRPr="00BE2370" w:rsidRDefault="00BE2370" w:rsidP="00BE2370">
            <w:pPr>
              <w:numPr>
                <w:ilvl w:val="0"/>
                <w:numId w:val="1"/>
              </w:numPr>
              <w:tabs>
                <w:tab w:val="left" w:pos="27945"/>
              </w:tabs>
              <w:autoSpaceDE w:val="0"/>
              <w:autoSpaceDN w:val="0"/>
              <w:adjustRightInd w:val="0"/>
              <w:spacing w:after="0" w:line="360" w:lineRule="auto"/>
              <w:ind w:left="10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</w:t>
            </w:r>
          </w:p>
        </w:tc>
      </w:tr>
    </w:tbl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  <w:lastRenderedPageBreak/>
        <w:t>Раздел 2</w:t>
      </w:r>
      <w:r w:rsidRPr="00E60AF2">
        <w:rPr>
          <w:rFonts w:ascii="Times New Roman" w:hAnsi="Times New Roman" w:cs="Times New Roman"/>
          <w:b/>
          <w:bCs/>
          <w:color w:val="000000"/>
          <w:sz w:val="28"/>
          <w:szCs w:val="24"/>
          <w:highlight w:val="white"/>
        </w:rPr>
        <w:t>. Содержание учебного предмета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История России. Всеобщая история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История России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От Древней Руси к Российскому государству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Введение.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Роль Южного Урала в экономической, политической, социальной и духовной жизни России.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Источники по истории России и Южного Урала. Основные этапы развития исторической мысли в России. Историко-географические координаты Южного Урала.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Народы и государства на территории нашей страны в древности.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Заселение территории нашей страны человеком. Каменный век.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Особенности перехода от присваивающего хозяйства к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производящему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веке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. Степь и ее роль в распространении культурных взаимовлияний.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Народы, проживавшие на этой территории до середины I тысячелетия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н.э.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Античные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города-государства Северного Причерноморья.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Боспорское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царство. Скифское царство. Дербент.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История и культура народов Южного Урала в древности.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Заселение территории Урала человеком. Памятники каменного века на Южном Урале. Особенности перехода от присваивающего хозяйства к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производящему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территории Южного Урала. Ареалы древнейшего земледелия и скотоводства. Появление металлических орудий и их влияние на первобытное общество. Центры древнейшей металлургии на Южном Урале. Кочевые общества евразийских степей в эпоху бронзы и раннем железном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веке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Памятники бронзового и железного века на Урале. Степь и ее роль в распространении культурных взаимовлияний. Народы, проживавшие на этой территории до середины I тысячелетия до н.э. Связи населения степей с античными городами-государствами Северного Причерноморья. Великое переселение народов. Нашествие гуннов.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Финно-угры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тюрки – соседи славян. Хозяйство, общественный строй и политическая организация, традиционные верования древних народов Южного Урала.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Восточная Европа в середине I тыс. н. э.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Великое переселение народов.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Миграция готов. Нашествие гуннов.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Славянские общности Восточной Европы.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Их соседи –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балты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финно-угры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. Тюркский каганат. Хазарский каганат. Волжская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Булгария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Образование государства Русь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Проблема образования Древнерусского государства. Начало династии Рюриковичей.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варяг в греки. Волжский торговый путь. Принятие христианства и его значение. Византийское наследие на Руси.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Русь в конце X – начале XII 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Русская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Правда,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церковные уставы.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Дешт-и-Кипчак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странами Центральной, Западной и Северной Европы.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Древнерусская культура.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«Новгородская псалтирь». «Остромирово Евангелие».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Появление древнерусской литературы.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«Слово о Законе и Благодати».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Русь в середине XII – начале XIII 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Эволюция общественного строя и права. Внешняя политика русских земель в евразийском контексте.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Русские земли в середине XIII-XIV в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«ордынское иго»). Южные и западные русские земли. Возникновение Литовского государства и включение в его состав части русских земель.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Народы и государства степной зоны Восточной Европы и Сибири в XIII-XV вв.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Касимовское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ханство.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Дикое поле.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Народы Северного Кавказа.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Итальянские фактории Причерноморья (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Каффа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Тана,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Солдайя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и др.) и их роль в системе торговых и политических связей Руси с Западом и Востоком.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Изменения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 представлениях о картине мира в Евразии в связи с завершением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монгольских завоеваний.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Куликовского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цикла. Жития.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Епифаний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Премудрый. Архитектура. Изобразительное искусство. Феофан Грек. Андрей Рублев.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Формирование единого Русского государства в XV веке.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Василий Темный.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Формирование аппарата управления единого государства. Перемены в устройстве двора великого князя: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новая государственная символика; царский титул и регалии; дворцовое и церковное строительство. Московский Кремль.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Внутрицерковная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борьба (иосифляне и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нестяжатели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 ереси).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Хожение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 три моря» Афанасия Никитина. Архитектура. Изобразительное искусство.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Повседневная жизнь горожан и сельских жителей в древнерусский и раннемосковский периоды.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История и культура народов Южного Урала в средние века.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Природно-климатический фактор и политические процессы в Европе в конце I тыс. н. э. Формирование новой политической и этнической карты континента. Тюркский каганат. Хазарский каганат. Волжская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Булгария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Отношения Руси с кочевниками европейских степей. Волжский торговый путь. Новгород как центр освоения Севера Восточной Европы. Русь в социально-политическом контексте Евразии. Внешняя политика и международные связи: отношения с печенегами, половцами (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Дешт-и-Кипчак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). Возникновение Монгольской империи. Завоевания Чингисхана и его потомков. Походы Батыя на Восточную Европу. Народы и государства степной зоны Восточной Европы, Урала и Сибири в XIII-XV вв. Система зависимости русских земель от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ордынских ханов (так называемое «ордынское иго»).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Касимовское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ханство. Изменения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представлениях о картине мира в Евразии в связи с завершением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монгольских завоеваний. Межкультурные связи и коммуникации (взаимодействие и взаимовлияние русской культуры и культур народов Евразии). Этногенез башкир.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Россия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XVI-XVII вв.: от великого княжества к царству. Россия в XVI веке.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.: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война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 Великим княжеством Литовским,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«Малая дума».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Местничество. Местное управление: наместники и волостели, система кормлений. Государство и церковь. Регентство Елены Глинской. Сопротивление удельных князей великокняжеской власти.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Мятеж князя Андрея Старицкого.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Унификация денежной системы.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Стародубская война с Польшей и Литвой.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Ереси Матвея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Башкина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и Феодосия Косого.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дискуссии о характере народного представительства.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Девлет-Гирея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Социальная структура российского общества. Дворянство.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Служилые и неслужилые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>люди. Формирование Государева двора и «служилых городов».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Многонациональный состав населения Русского государства.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Финно-угорские народы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Народы Поволжья после присоединения к России.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Русская Православная церковь.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Мусульманское духовенство.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Россия в конце XVI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Опричнина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дискуссия о ее причинах и характере. Опричный террор. Разгром Новгорода и Пскова.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Московские казни 1570 г.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Тявзинский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мирный договор со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Швецией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:в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осстановление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позиций России в Прибалтике.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Противостояние с Крымским ханством.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Отражение набега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Гази-Гирея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в 1591 г.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Смута в России.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 т. ч. в отношении боярства. Опала семейства Романовых.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Голод 1601-1603 гг. и обострение социально-экономического кризиса. Смутное время начала XVII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Царь Василий Шуйский. Восстание Ивана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Болотникова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Выборгский договор между Россией и Швецией.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Поход войска М.В. Скопина-Шуйского и Я.-П.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Делагарди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распад тушинского лагеря. Открытое вступление в войну против России Речи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Гермоген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Земский собор 1613 г. и его роль в укреплении государственности. Избрание на царство Михаила Федоровича Романова.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Борьба с казачьими выступлениями против центральной власти.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Столбовский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мир со Швецией: утрата выхода к Балтийскому морю.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 xml:space="preserve">Продолжение войны с Речью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 Поход принца Владислава на Москву.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Заключение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Деулинского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перемирия с Речью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Итоги и последствия Смутного времени.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в XVII веке.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Продолжение закрепощения крестьян.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Земские соборы. Роль патриарха Филарета в 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Приказ Тайных дел.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Правительство Б. И. Морозова и И. Д. Милославского: итоги его деятельности.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Торговый и Новоторговый уставы.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Торговля с европейскими странами, Прибалтикой, Востоком. Социальная структура российского общества.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Денежная реформа 1654 г.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Медный бунт. Побеги крестьян на Дон и в Сибирь. Восстание Степана Разина.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Поляновский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мир.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Контакты с православным населением Речи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: противодействие полонизации, распространению католичества.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Контакты с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Запорожской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Сечью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Восстание Богдана Хмельницкого.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Переяславская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рада. Вхождение Украины в состав России. Война между Россией и Речью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1654-1667 гг.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Андрусовское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Чигиринская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война» и Бахчисарайский мирный договор.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Отношения России со странами Западной Европы. Военные столкновения с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манчжурами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и империей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Цин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Коч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– корабль русских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>первопроходцев.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Миссионерство и христианизация. Межэтнические отношения.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многонациональной элиты.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Изменения в картине мира человека в XVI-XVII вв. и повседневная жизнь.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 Шатровый стиль в архитектуре.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Антонио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Солари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Алевиз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Фрязин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Петрок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Малой.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Тобольский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Астраханский, Ростовский кремли). Федор Конь.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Приказ каменных дел.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Деревянное зодчество. Изобразительное искусство.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Симон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Ушаков. Ярославская школа иконописи.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Парсунная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живопись. Летописание и начало книгопечатания. Лицевой свод. Домострой.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Переписка Ивана Грозного с князем Андреем Курбским. Публицистика Смутного времени.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Усиление светского начала в российской культуре.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Симеон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Полоцкий. Немецкая слобода как проводник европейского культурного влияния.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Посадская сатира XVII 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Гизеля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первое учебное пособие по истории.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Южный Урал в XVI-XVII веках.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Внешняя политика России в XVI-XVII вв. Отношения Московского княжества с Крымским и Казанским ханствами, посольства в среднеазиатские государства. Присоединение Казанского и Астраханского ханств. Значение включения Поволжья 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Приуралья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состав Российского государства. Поход Ермака Тимофеевича на Сибирское ханство. Начало присоединения к России Западной Сибири. Социальная структура российского общества. Формирование вольного казачества. Многонациональный состав населения Русского государства. Финно-угорские народы. Народы Поволжья и Урала после присоединения к России. Служилые татары.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Нагайбаки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Строительство российских крепостей и засечных черт. Остроги и слободы Зауралья. Раскол в церкви, формирование религиозной традиции старообрядчества на Урале. Экономическое развитие Урала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Торговля с Востоком. Социальная структура населения.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Зауральская деревня в XVII в. Урал и Сибирь как регионы, свободные от крепостничества. Крестьянская колонизация Южного Урала. Первые русские поселения на территории современной Челябинской области. Северо-западная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Башкирия – первый очаг земледелия на Южном Урале. Побеги крестьян на Урал и в Сибирь. Культурное пространство. Эпоха Великих географических открытий и русские географические открытия. Освоение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Башкирские восстания. Формирование многонациональной элиты. Изменения в картине мира человека в XVI–XVII вв. и повседневная жизнь. Семья и семейные отношения. Религия и суеверия. Архитектура. Монастырские ансамбли и крепости. Далматов монастырь. Изобразительное искусство. Строгановская школа иконописи. Летописание и начало книгопечатания.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в конце XVII-XVIII </w:t>
      </w:r>
      <w:proofErr w:type="spellStart"/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вв</w:t>
      </w:r>
      <w:proofErr w:type="spellEnd"/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: от царства к империи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в эпоху преобразований Петра I.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Хованщина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Экономическая политика.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Социальная политика.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Табель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Реформы управления.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 Первые гвардейские полки. Создание регулярной армии, военного флота. Рекрутские наборы. 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Церковная реформа.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Упразднение патриаршества, учреждение синода. Положение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конфессий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Оппозиция реформам Петра I.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Социальные движения в первой четверти XVIII 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Восстания в Астрахани, Башкирии, на Дону.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Дело царевича Алексея.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Внешняя политика.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Битва при д. Лесной и победа под Полтавой.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Прутский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поход. Борьба за гегемонию на Балтике. Сражения у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Гангут и о. 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Гренгам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Ништадтский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Преобразования Петра I в области культуры.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Новые формы социальной коммуникации в дворянской среде.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Итоги, последствия и значение петровских преобразований. Образ Петра I в русской культуре.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После Петра Великого: эпоха «дворцовых переворотов».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 Д. Меншикова. «Кондиции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верховников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и приход к власти Анн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 Иоа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нновны. «Кабинет министров». Роль Э. Бирона, А. И. Остермана, А. П. Волынского, Б. Х. Миниха в управлении и политической жизни страны. Укрепление границ империи на Украине и на юго-восточной окраине.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Переход Младшего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жуза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в Казахстане под суверенитет Российской империи. Война с Османской империей.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Россия при Елизавете Петровне. Экономическая и финансовая политика. Деятельность П. И. 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 Ломоносов и И. И. Шувалов. Россия в международных конфликтах 1740-х – 1750-х гг. Участие в Семилетней войне. Петр III. Манифест «о вольности дворянской». Переворот 28 июня 1762 г.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в 1760-х – 1790- гг. Правление Екатерины II и Павла I.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Национальная политика.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Расселение колонистов в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Новороссии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неправославным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нехристианским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конфессиям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Дворовые люди.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Роль крепостного строя в экономике страны. Промышленность в городе и деревне. Роль государства, купечества, помещиков в развитии промышленности.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Рябушинские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Гарелины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Прохоровы, Демидовы и др. Внутренняя и внешняя торговля. Торговые пути внутри страны. </w:t>
      </w:r>
      <w:proofErr w:type="spellStart"/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Водно-транспортные</w:t>
      </w:r>
      <w:proofErr w:type="spellEnd"/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системы: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Вышневолоцкая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 Тихвинская, Мариинская и др.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Ярмарки и их роль во внутренней торговле.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Макарьевская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Ирбитская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Свенская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Коренная ярмарки. Ярмарки на Украине.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Партнеры России во внешней торговле в Европе и в мире. Обеспечение активного внешнеторгового баланса.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Обострение социальных противоречий.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Чумной бунт в Москве.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Восстание под предводительством Емельяна Пугачева.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Антидворянский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и антикрепостнический характер движения. Роль казачества, народов Урала и Поволжья в восстании.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Влияние восстания на внутреннюю политику и развитие общественной мысли.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Внешняя политика России второй половины XVIII в., ее основные задачи. Н. И. Панин и А. А. Безбородко. Борьба России за выход к Черному морю. Войны с Османской империей. П. А. Румянцев, А. В. Суворов, Ф. Ф. 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Новороссией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Строительство новых городов и портов. Основание Пятигорска, Севастополя, Одессы, Херсона.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Г. А. Потемкин. Путешествие Екатерины II на юг в 1787 г. Участие России в разделах Речи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Восстание под предводительством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Тадеуша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Костюшко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Участие России в борьбе с революционной Францией. Итальянский и Швейцарский походы А. В. Суворова. Действия эскадры Ф. Ф. Ушакова в Средиземном море.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 Российской империи в XVIII 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 П. Сумарокова, Г. Р. Державина, Д. И. Фонвизина.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Н. И. Новиков, материалы о положении крепостных крестьян в его журналах.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А. Н. Радищев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Вклад в развитие русской культуры ученых, художников, мастеров, прибывших из-за рубежа.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Е. Р. Дашкова.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М. В. Ломоносов и его выдающаяся роль в становлении российской науки и образования. Образование в России в XVIII 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Московский университет – первый российский университет. Русская архитектура XVIII в. Строительство Петербурга, формирование его городского плана.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Регулярный характер застройки Петербурга и других городов. Барокко в архитектуре Москвы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>и Петербурга.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Переход к классицизму,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создание архитектурных ассамблей в стиле классицизма в обеих столицах.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В. И. Баженов, М. Ф. Казаков.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Новые веяния в изобразительном искусстве в конце столетия.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Народы России в XVIII 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Новороссии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Поволжья и Южного Урала. Немецкие переселенцы. Формирование черты оседлости.</w:t>
      </w:r>
    </w:p>
    <w:p w:rsidR="004D66CD" w:rsidRDefault="004D66CD" w:rsidP="004D66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при Павле I.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Основные принципы внутренней политики Павла I. Укрепление абсолютизма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через отказ от принципов «просвещенного абсолютизма» и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политики и причины дворцового переворота 11 марта 1801 года. Внутренняя политика. Ограничение дворянских привилегий.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Южный Урал в конце XVII-XVIII веке.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Восточная политика Петра I. Каспийский поход. Оренбургский проект и его значение. Строительство заводов и мануфактур, верфей. Создание базы металлургической индустрии на Урале. Роль государства в создании промышленности. Преобладание крепостного и подневольного труда. Переписи населения (ревизии). Областная (губернская) реформа. Социальные движения в первой четверти XVIII в. Восстания в Башкирии. Привлечение иностранных специалистов. Создание сети школ и специальных учебных заведений. Укрепление границ Российской империи на юго-восточной окраине. Переход Младшего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жуза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Казахстане под суверенитет Российской империи. Оренбургская экспедиция и основание Оренбургской крепости. Создание оренбургской оборонительной линии. Формирование Оренбургского казачества. Башкиро-мещерякское войско. Деятельность Уложенной комиссии. Губернская реформа. Национальная политика. Укрепление начал толерантности и веротерпимости. Экономическое развитие Южного Урала во второй половине XVIII в. Роль государства, купечества, помещиков в развитии промышленности. Крепостной и вольнонаемный труд. Начало известных предпринимательских династий. Роль предпринимателей И. Б. и Я. Б. Твердышевых, И. С. 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Мясникова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М. П. Губина,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бр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Мосоловых в развитии доменных, железоделательных и медеплавильных заводов на Южном Урале. Покупка уральскими заводчиками башкирских земель. Внутренняя и внешняя торговля. Торговые пути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внутри страны.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Ирбитская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Оренбургская и Троицкая ярмарки и их роль во внутренней торговле. Обострение социальных противоречий. Восстание под предводительством Емельяна Пугачева.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Антидворянский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Культурное пространство в XVIII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Русская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культура и культура народов Урала в XVIII в. Распространение основных стилей и жанров европейской художественной культуры (барокко, классицизм и т.п.). Вклад в развитие русской культуры ученых, художников, мастеров, прибывших из-за рубежа. Культура и быт сословий. Изучение страны – главная задача российской науки. Географические экспедиции. Роль И. К. Кирилова и И. И. Неплюева в колонизации Южного Урала. Исследования в области отечественной истории. П. И. 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Рычков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первый член-корреспондент Петербургской Академии наук. Образование в XVIII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Архитектура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XVIII в. Регулярный характер застройки городов. Народы Урала в XVIII в. Управление национальными окраинами. Башкирские восстания. Политика по отношению к исламу. Освоение Оренбуржья.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Российская империя в XIX – начале XX вв.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Россия на пути к реформам (1801–1861)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Александровская эпоха: государственный либерализм.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 М. Сперанский. </w:t>
      </w: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Отечественная война 1812 г.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Эпоха 1812 года. Война России с Францией 1805-1807 гг.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Тильзитский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 г.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Военные поселения. Дворянская оппозиция самодержавию.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Николаевское самодержавие: государственный консерватизм.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централизация управления, политическая полиция, кодификация законов, цензура,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>попечительство об образовании.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Крестьянский вопрос. Реформа государственных крестьян П. Д. Киселева 1837-1841 гг. Официальная идеология: «православие, самодержавие, народность».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Крепостнический социум. Деревня и город.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Сословная структура российского общества. Крепостное хозяйство.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Помещик и крестьянин, конфликты и сотрудничество.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Промышленный переворот и его особенности в России. Начало железнодорожного строительства.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Москва и Петербург: спор двух столиц.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Города как административные, торговые и промышленные центры. Городское самоуправление.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 империи в первой половине XIX 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Культура повседневности: обретение комфорта. Жизнь в городе и в усадьбе.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Российская культура как часть европейской культуры.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Пространство империи: этнокультурный облик страны.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основные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конфессии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Польское восстание 1830–1831 гг.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Присоединение Грузии и Закавказья. Кавказская война. Движение Шамиля.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Формирование гражданского правосознания. Основные течения общественной мысли.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Общественная жизнь в 1830 –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Складывание теории русского социализма. А. И. 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Россия в эпоху реформ. Преобразования Александра II: социальная и правовая модернизация.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Утверждение начал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всесословности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в правовом строе страны.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Конституционный вопрос.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Многовекторность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«Народное самодержавие» Александра III.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Идеология самобытного развития России. Государственный национализм. Реформы и «контрреформы».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Политика консервативной стабилизации. Ограничение общественной самодеятельности.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Местное самоуправление и самодержавие. Независимость суда и администрация.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Права университетов и власть попечителей.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Финансовая политика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Консервация аграрных отношений.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Освоение государственной территории.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Пореформенный социум. Сельское хозяйство и промышленность.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Помещичье «оскудение». Социальные типы крестьян и помещиков.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Дворяне-предприниматели. 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Государственные, общественные и частнопредпринимательские способы его решения.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Культурное пространство империи во второй половине XIX 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Культура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Роль печатного слова в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lastRenderedPageBreak/>
        <w:t xml:space="preserve">формировании общественного мнения. Народная, элитарная и массовая культура.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Этнокультурный облик империи.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Волго-Уралья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Правовое положение различных этносов и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конфессий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Национальные движения народов России. Взаимодействие национальных культур и народов.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Формирование гражданского общества и основные направления общественных движений.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Студенческое движение. Рабочее движение. Женское движение.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Идейные течения и общественное движение.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Влияние позитивизма, дарвинизма, марксизма и других направлений европейской общественной мысли.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Политический терроризм. Распространение марксизма и формирование социал-демократии.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Группа «Освобождение труда». «Союз борьбы за освобождение рабочего класса».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 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съезд РСДРП.</w:t>
      </w:r>
      <w:proofErr w:type="gramEnd"/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Кризис империи в начале ХХ века.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Новониколаевск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(Новосибирск) – пример нового транспортного и промышленного центра.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Отечественный и иностранный капитал, его роль в индустриализации страны.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слои. Типы сельского землевладения и хозяйства. Помещики и крестьяне.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Цусимское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сражение.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Первая российская революция 1905-1907 гг. Начало парламентаризма.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Николай II и его окружение. Деятельность В. К. Плеве на посту министра внутренних дел. Оппозиционное либеральное движение.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«Союз освобождения». «Банкетная кампания».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Предпосылки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Политический терроризм.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Булыгинская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конституция».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Неонароднические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партии и организации (социалисты-революционеры).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Социал-демократия: большевики и меньшевики. Либеральные партии (кадеты, октябристы).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Национальные партии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Правомонархические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Избирательный закон 11 декабря 1905 г. Избирательная кампания в I Государственную думу. Основные государственные законы 23 апреля 1906 г.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Деятельность I и II Государственной думы: итоги и уроки.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Общество и власть после революции.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Уроки революции: политическая стабилизация и социальные преобразования. П. А. 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Национальные партии и фракции в Государственной Думе.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«Серебряный век» российской культуры.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просвещения: попытка преодоления разрыва между образованным обществом и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мировую культуру.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Южный Урал в XIX – начале XX вв.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Оренбургское казачество на службе Отечеству. Оренбургское казачье войско. Организация войска. Участие казачества во внешних войнах России: Отечественная война 1812 г., русско-турецкие войны. Оборона границы со степью. Культура и быт казаков. Южный Урал в первой четверти XIX в. Причины постепенного снижения уровня и темпов развития уральской металлургии 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 начале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XIX в. Изменения в системе управления Уралом. Гражданская, военная, горная власть. Местное самоуправление. Формирование окружной системы.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Социально-экономическое развитие Южного Урала во второй четверти XIX в. Начало технической перестройки уральских заводов. Промышленный переворот на Урале и изменение характера труда. Торговля. Возрастание роли региона в экономической интеграции страны. Освоение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Новолинейного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района в Оренбургском крае. Заселение и аграрное освоение новых территорий. Уральские бунтари и ссыльные революционеры. Ссыльные декабристы на Урале. Выступления крестьян и горнозаводских рабочих. Волнения в Кыштыме. Картофельные бунты. Тайные общества и кружки. Петрашевцы в Оренбуржье.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Культура и быт населения Южного Урала в первой половине XIX в. Православие и ислам на территории края. Формирование национально-просветительных течений. Развитие системы образования: создание начальных школ, уездных училищ, гимназий.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Южный Урал в эпоху Великих реформ 1860 – 1870-х гг. Отмена крепостного права на горных заводах. Реформы Александра II и их влияние на все стороны жизни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южноуральского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общества. Особенности земской реформы в уральских городах. Реформа городского самоуправления. Городские головы уральских городов.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Экономическое развитие Южного Урала в 1880 – 1890-е гг. Кризис уральской промышленности и его преодоление в пореформенный период. Индустриализация. Железнодорожное строительство на Урале. Транссибирская магистраль.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Социальное развитие Южного Урала на рубеже XIX-XX вв. Перепись населения 1897 г. Дворянство, купечество, казачество, крестьянство, рабочие, мещане. Религиозный состав. Сохранение крепостнических пережитков. Новые социальные группы.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Участие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южноуральцев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русско-японской войне. Оренбургские казаки и регулярные воинские формирования (214-й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Мокшанский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282-й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Черноярский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пехотные полки) в военных событиях 1904-1905 гг. Военная промышленность Урала. Деятельность военных госпиталей на Южном Урале. Пожертвования с Урала на нужды армии.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Южный Урал в годы первой российской революции 1905-1907 гг. Возникновение революционной ситуации: уральский вариант. «Златоустовская бойня» 1903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Начало революционных событий на Урале. Отклики на издание манифеста 17 октября 1905 г. Вооруженные выступления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декабря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1905 г. Уральская буржуазия и революция. Либеральное движение. Итоги революции на Урале.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Социально-экономическое развитие Южного Урала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начале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ХХ в.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Столыпинская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аграрная реформа и сельское хозяйство Урала. Социально-экономическое развитие Челябинска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начале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ХХ в. Переселенцы на Южном Урале. Функционирование Челябинского переселенческого пункта. Организация медицинского обслуживания переселенцев в Челябинске.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Политическое развитие Южного Урала в 1907-1914 гг. Депутаты Государственной думы от Южного Урала. Политические партии на Южном Урале. Городская дума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Челябинска.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Культура Южного Урала в начале ХХ в. Образцы храмовой архитектуры Челябинска конца XIX – начала ХХ вв. Церковь Александра Невского и его архитектурные особенности. Архитектура Челябинск на фотографиях начала ХХ в. Кинематограф на Южном Урале. Развитие образования в Челябинске конца XIX – начала XX вв.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ИСТОРИЯ СРЕДНИХ ВЕКОВ.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Средние века: понятие и хронологические рамки.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Раннее Средневековье.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Законы франков; «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Салическая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правда».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Византийская империя в IV-XI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Арабы в VI-ХI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Зрелое Средневековье.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Крестьянство: феодальная зависимость, повинности, условия жизни. Крестьянская община. 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Ереси: причины возникновения и распространения. Преследование еретиков.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Государства Европы в XII-ХV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д’Арк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Германские государства в XII-XV вв. Реконкиста и образование централизованных государств на Пиренейском полуострове. Итальянские республики в XII-XV вв. Экономическое и социальное развитие европейских стран. Обострение социальных противоречий в XIV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gram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Жакерия</w:t>
      </w:r>
      <w:proofErr w:type="gram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восстание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Уота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Тайлера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Гуситское движение в Чехии. Византийская империя и славянские государства в XII-XV вв. Экспансия турок-османов и падение Византии. 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Страны Востока в Средние века.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Османская империя: завоевания турок-османов, управление империей,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положение покоренных народов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Делийский султанат.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Культура народов Востока. Литература. Архитектура. Традиционные искусства и ремесла.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Государства доколумбовой Америки.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Общественный строй. Религиозные верования населения. Культура. Историческое и культурное наследие Средневековья.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ИСТОРИЯ НОВОГО ВРЕМЕНИ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Новое время: понятие и хронологические рамки.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Европа в конце Х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V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– начале XVII 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– начале XVII в. Возникновение мануфактур. Развитие товарного производства. Расширение внутреннего и мирового рынка. Абсолютные монархии. Англия, Франция, монархия Габсбургов в XVI – начале XVII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.: внутреннее развитие и внешняя политика. Образование национальных государств в Европе. 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Нидерландская революция: цели, участники, формы борьбы. Итоги и значение революции.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Страны Европы и Северной Америки в середине XVII-ХVIII 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Английская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революция XVII в.: причины, участники, этапы. О. Кромвель. Итоги и значение революции. Экономическое и социальное развитие Европы в XVII-ХVIII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Война североамериканских колоний за независимость. Образование Соединенных Штатов Америки; «отцы-основатели». Французская революция XVIII в.: причины, участники. Начало и основные этапы революции. Политические течения и деятели революции.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Программные и государственные документы. Революционные войны.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Итоги и значение революции. Европейская культура XVI-XVIII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 вв. (барокко, классицизм). Становление театра. Международные отношения середины XVII-XVIII в. Европейские конфликты и дипломатия. Семилетняя война. Разделы Речи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Посполитой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Колониальные захваты европейских держав.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Страны Востока в XVI-XVIII вв.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Цин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Китае.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Образование централизованного государства и установление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сегуната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Токугава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в Японии.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Страны Европы и Северной Америки в первой половине ХIХ 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Империя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Наполеона во Франции: внутренняя и внешняя политика. Наполеоновские войны. Падение империи. Венский конгресс; Ш. М. 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Страны Европы и Северной Америки во второй половине ХIХ 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Великобритания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Викторианскую эпоху: «мастерская мира», рабочее движение, внутренняя и внешняя политика, расширение колониальной империи. Франция – от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торой империи к Третьей республике: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внутренняя и внешняя политика, франко-германская война, колониальные войны.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Образование единого государства в Италии;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К. 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Кавур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 Дж. Гарибальди.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Габсбургская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монархия: австро-венгерский дуализм.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Соединенные Штаты Америки во второй половине ХIХ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.: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экономика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социальные отношения, политическая жизнь. Север и Юг. Гражданская война (1861-1865). А. Линкольн.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Экономическое и социально-политическое развитие стран Европы и США в конце Х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I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Х 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сс в пр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омышленности и сельском хозяйстве. Развитие транспорта и сре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дств св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язи. Миграция из Старого в Новый Свет. Положение основных социальных групп.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Расширение спектра общественных движений.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Страны Азии в ХIХ 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Османская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Цин</w:t>
      </w:r>
      <w:proofErr w:type="spell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«закрытие» страны, «опиумные войны», движение тайпинов.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Япония: внутренняя и внешняя политика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сегуната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Токугава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преобразования эпохи 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Мэйдзи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Война за независимость в Латинской Америке.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Колониальное общество. Освободительная борьба: задачи, участники, формы выступлений.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П. Д. 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Туссен-Лувертюр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 С. Боливар.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Провозглашение независимых государств.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Народы Африки в Новое время.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Развитие культуры в XIX в.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Международные отношения в XIX </w:t>
      </w:r>
      <w:proofErr w:type="gramStart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Историческое и культурное наследие Нового времени.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НОВЕЙШАЯ ИСТОРИЯ.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Мир к началу XX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Новейшая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история: понятие, периодизация.</w:t>
      </w:r>
    </w:p>
    <w:p w:rsidR="004D66CD" w:rsidRPr="00BE2370" w:rsidRDefault="004D66CD" w:rsidP="004D66C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Мир в 1900-1914 гг.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Страны Европы и США в 1900-1914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Социальные и политические реформы; Д. Ллойд Джордж. </w:t>
      </w:r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Страны Азии и Латинской Америки в 1900-1917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 w:rsidRPr="00BE2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странах Азии (Турция, Иран, Китай). Мексиканская революция 1910-1917 гг. </w:t>
      </w:r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Руководители освободительной борьбы (Сунь Ятсен, Э. 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Сапата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 Ф. </w:t>
      </w:r>
      <w:proofErr w:type="spellStart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Вилья</w:t>
      </w:r>
      <w:proofErr w:type="spellEnd"/>
      <w:r w:rsidRPr="00BE2370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).</w:t>
      </w:r>
    </w:p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66CD" w:rsidRDefault="004D66CD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E2370" w:rsidRPr="00E60AF2" w:rsidRDefault="00BE2370" w:rsidP="00E60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0AF2">
        <w:rPr>
          <w:rFonts w:ascii="Times New Roman" w:hAnsi="Times New Roman" w:cs="Times New Roman"/>
          <w:b/>
          <w:bCs/>
          <w:sz w:val="28"/>
          <w:szCs w:val="24"/>
        </w:rPr>
        <w:t>Раздел 3. Тематическое планирование.</w:t>
      </w: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370">
        <w:rPr>
          <w:rFonts w:ascii="Times New Roman" w:hAnsi="Times New Roman" w:cs="Times New Roman"/>
          <w:b/>
          <w:bCs/>
          <w:sz w:val="24"/>
          <w:szCs w:val="24"/>
        </w:rPr>
        <w:t>Всеобщая история.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402"/>
        <w:gridCol w:w="1559"/>
        <w:gridCol w:w="3544"/>
      </w:tblGrid>
      <w:tr w:rsidR="006B6D8F" w:rsidRPr="00A074A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6A6553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B6D8F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A074AB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312D08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AB">
              <w:rPr>
                <w:rFonts w:ascii="Times New Roman" w:hAnsi="Times New Roman" w:cs="Times New Roman"/>
                <w:b/>
                <w:sz w:val="24"/>
                <w:szCs w:val="32"/>
              </w:rPr>
              <w:t>Деятельность учителя с учетом рабочей программы воспитания</w:t>
            </w: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4D66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Средних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веков. 6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C26A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01025E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</w:tr>
      <w:tr w:rsidR="006A6553" w:rsidRPr="00A074A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Средневековье.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6A6553" w:rsidRPr="00A074A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Зрелое средневековье.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зрения</w:t>
            </w:r>
          </w:p>
        </w:tc>
      </w:tr>
      <w:tr w:rsidR="006A6553" w:rsidRPr="0006337F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6A6553" w:rsidRPr="0006337F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Америки в Средние века.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Нового времени 7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06337F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в конце ХV– начале </w:t>
            </w:r>
            <w:proofErr w:type="spellStart"/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VIIв</w:t>
            </w:r>
            <w:proofErr w:type="spell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6A6553" w:rsidRPr="0006337F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Европы и Северной Америки в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VII-ХVIII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A6553" w:rsidRPr="0006337F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Востока в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VI– ХVIII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6A6553" w:rsidRPr="00BE2370" w:rsidTr="006A6553">
        <w:trPr>
          <w:trHeight w:val="11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Новая история 8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06337F" w:rsidTr="006A6553">
        <w:trPr>
          <w:trHeight w:val="1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Просвещения.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дискуссий, которые дают учащимся возможность приобрести опыт ведения конструктивного диалога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6A6553" w:rsidRPr="00BE2370" w:rsidTr="006A6553">
        <w:trPr>
          <w:trHeight w:val="23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9E2003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9E2003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Новая история XIX в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 к началу XX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в.Новейшая история. 9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F807DB" w:rsidTr="006A6553">
        <w:trPr>
          <w:trHeight w:val="11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</w:tr>
      <w:tr w:rsidR="006A6553" w:rsidRPr="00F807DB" w:rsidTr="006A6553">
        <w:trPr>
          <w:trHeight w:val="26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индустриального общества в первой половине XIX </w:t>
            </w:r>
            <w:proofErr w:type="gramStart"/>
            <w:r w:rsidRPr="00BE2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6A6553" w:rsidRPr="00F807DB" w:rsidTr="006A6553">
        <w:trPr>
          <w:trHeight w:val="27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Европы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3" w:rsidRPr="00F807DB" w:rsidTr="006A6553">
        <w:trPr>
          <w:trHeight w:val="23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в </w:t>
            </w:r>
            <w:r w:rsidRPr="00BE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XIX в. Успехи и проблемы индустриального общества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6A6553" w:rsidRPr="00F807DB" w:rsidTr="006A6553">
        <w:trPr>
          <w:trHeight w:val="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Две Америки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6A6553" w:rsidRPr="00F807DB" w:rsidTr="006A6553">
        <w:trPr>
          <w:trHeight w:val="29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 XIX в.: новый этап колониализма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6A6553" w:rsidRPr="00F807DB" w:rsidTr="006A6553">
        <w:trPr>
          <w:trHeight w:val="1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отношения: обострение противоречий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 России</w:t>
            </w:r>
          </w:p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От Древней Руси к Российскому государству (с древности до конца XV века) 6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553" w:rsidRPr="00C26AED" w:rsidRDefault="006A6553" w:rsidP="006A6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Введение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аша Родина- Россия.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Народы и государства на территории нашей страны в древности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Русь в конце IX – начале XII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A074AB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A074AB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Русь в середине XII-н.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XIII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Русские земли в </w:t>
            </w:r>
            <w:proofErr w:type="spell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сер.XIII-н.XIV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единого Русского государства.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Россия в XVI-XVII  вв. 7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Россия в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Х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VI  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Смутное время. Россия при первых Романовых.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9E2003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9E2003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Россия в конце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XVII-XVIII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.  8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6A6553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 истоков российской модернизации.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учащихся к ценностному аспекту изучаемых на уроках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эпоху преобразований Петра 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при наследниках Петра I: эпоха дворцовых переворотов.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Российская империя при Екатерине II.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при Павле 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дискуссий, которые дают учащимся возможность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приобрести опыт ведения конструктивного диалога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Культурное пространство Российской империи в XVIII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6A6553" w:rsidRPr="00BE2370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Российская империя в XIX- начале XX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в. 9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Россия в первой четверти XIX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Россия во второй четверти XIX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Эпоху Великих реформ.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</w:t>
            </w:r>
          </w:p>
        </w:tc>
      </w:tr>
      <w:tr w:rsidR="006A6553" w:rsidRPr="00F807DB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1880-1890-е гг.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6A6553" w:rsidRPr="00C26AED" w:rsidTr="006A655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Россия в начале XX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BE2370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A6553" w:rsidRPr="00C26AED" w:rsidRDefault="006A6553" w:rsidP="006A6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</w:tbl>
    <w:p w:rsidR="006B6D8F" w:rsidRDefault="006B6D8F" w:rsidP="00BE2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B6D8F" w:rsidRDefault="006B6D8F" w:rsidP="00BE2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E2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Синхронизация курсов всеобщей истории и истории России</w:t>
      </w:r>
    </w:p>
    <w:tbl>
      <w:tblPr>
        <w:tblW w:w="9214" w:type="dxa"/>
        <w:tblInd w:w="108" w:type="dxa"/>
        <w:tblLayout w:type="fixed"/>
        <w:tblLook w:val="0000"/>
      </w:tblPr>
      <w:tblGrid>
        <w:gridCol w:w="1239"/>
        <w:gridCol w:w="2716"/>
        <w:gridCol w:w="5259"/>
      </w:tblGrid>
      <w:tr w:rsidR="006B6D8F" w:rsidRPr="00BE2370" w:rsidTr="006A6553">
        <w:trPr>
          <w:trHeight w:val="1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Всеобщая история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 России</w:t>
            </w:r>
          </w:p>
        </w:tc>
      </w:tr>
      <w:tr w:rsidR="006B6D8F" w:rsidRPr="00BE2370" w:rsidTr="006A6553">
        <w:trPr>
          <w:trHeight w:val="1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6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История средних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веков. VI-XV вв.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Раннее Средневековье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Зрелое Средневековье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Востока в Средние века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Государства доколумбовой Америки.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От Древней Руси к Российскому государству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VIII –XV вв.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Восточная Европа в середине I тыс. н.э.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Образование государства Русь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Русь в конце X – начале XII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Культурное пространство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Русь в середине XII – начале XIII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Русские земли в середине XIII - XIV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Народы и государства степной зоны Восточной Европы и Сибири в XIII-XV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вв.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Культурное пространство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единого Русского государства в XV веке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Культурное пространство</w:t>
            </w:r>
          </w:p>
          <w:p w:rsidR="006B6D8F" w:rsidRPr="00BE2370" w:rsidRDefault="006B6D8F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Региональный компонент</w:t>
            </w:r>
          </w:p>
        </w:tc>
      </w:tr>
      <w:tr w:rsidR="00BB0623" w:rsidRPr="00BE2370" w:rsidTr="00BB0623">
        <w:trPr>
          <w:trHeight w:val="1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 xml:space="preserve">7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 нового времени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XVI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-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XVII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вв. От абсолютизма к парламентаризму.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Первые буржуазные революции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Европа в конце ХV— начале XVII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Европа в конце ХV— начале XVII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Европы и Северной Америки в середине XVII—ХVIII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Востока в XVI—XVIII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вв.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98583D">
            <w:pPr>
              <w:autoSpaceDE w:val="0"/>
              <w:autoSpaceDN w:val="0"/>
              <w:adjustRightInd w:val="0"/>
              <w:spacing w:after="0" w:line="360" w:lineRule="auto"/>
              <w:ind w:left="-69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Росси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Россия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я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в XVI – XVII веках: от великого княжества к царству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XVI веке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Смута в России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XVII веке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Культурное пространство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Региональный компонент</w:t>
            </w:r>
          </w:p>
          <w:p w:rsidR="00BB0623" w:rsidRPr="00BE2370" w:rsidRDefault="00BB0623" w:rsidP="0001025E">
            <w:pPr>
              <w:autoSpaceDE w:val="0"/>
              <w:autoSpaceDN w:val="0"/>
              <w:adjustRightInd w:val="0"/>
              <w:spacing w:after="0" w:line="360" w:lineRule="auto"/>
              <w:ind w:right="40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623" w:rsidRPr="00BE2370" w:rsidTr="00BB0623">
        <w:trPr>
          <w:trHeight w:val="1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 xml:space="preserve">8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История Нового времени.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XVIII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Эпоха Просвещения.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Эпоха промышленного переворота.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Великая французская революция.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Россия в конце XVII - XVIII веках: от царства к империи.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эпоху преобразований Петра I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После Петра Великого: эпоха «дворцовых переворотов»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1760-х – 1790- гг. Правление Екатерины II и Павла I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Культурное пространство Российской империи в XVIII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Народы России в XVIII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при Павле I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Региональный компонент</w:t>
            </w:r>
          </w:p>
        </w:tc>
      </w:tr>
      <w:tr w:rsidR="00BB0623" w:rsidRPr="00BE2370" w:rsidTr="00BB0623">
        <w:trPr>
          <w:trHeight w:val="1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История нового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времениXIX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в.  Мир к началу XX</w:t>
            </w: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. Новейшая история. Становление и расцвет индустриального общества. До начала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П</w:t>
            </w:r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ервой мировой войны.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Европы и Северной Америки в первой половине ХIХ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Европы и Северной Америки во второй половине ХIХ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Экономическое и социально-политическое развитие стран Европы и США в 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конце ХIХ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Страны Азии в ХIХ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Война за независимость в Латинской Америке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Народы Африки в Новое время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культуры в XIX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Международные отношения в XIX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Мир в 1900—1914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гг.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 xml:space="preserve"> Российская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историяXIX</w:t>
            </w:r>
            <w:proofErr w:type="spell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начале</w:t>
            </w:r>
            <w:proofErr w:type="gramStart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XX</w:t>
            </w:r>
            <w:proofErr w:type="spellEnd"/>
            <w:proofErr w:type="gramEnd"/>
            <w:r w:rsidRPr="00BE2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вв.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на пути к реформам (1801–1861)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Александровская эпоха: государственный либерализм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Отечественная война 1812 г.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Николаевское самодержавие: государственный консерватизм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Крепостнический социум. Деревня и город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Культурное пространство империи в первой половине XIX </w:t>
            </w:r>
            <w:proofErr w:type="gramStart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Пространство империи: этнокультурный облик страны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гражданского правосознания. Основные течения общественной мысли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 в эпоху реформ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Преобразования Александра II: социальная и правовая модернизация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«Народное самодержавие» Александра III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Пореформенный социум. Сельское хозяйство и промышленность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Культурное пространство империи во второй половине XIX в. Этнокультурный облик империи.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гражданского общества и основные направления общественных движений.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Кризис империи в начале ХХ века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Первая российская революция 1905-1907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гг. Начало парламентаризма Общество и власть после революции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«Серебряный век» российской культуры</w:t>
            </w:r>
          </w:p>
          <w:p w:rsidR="00BB0623" w:rsidRPr="00BE2370" w:rsidRDefault="00BB0623" w:rsidP="00BE23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Региональный компонент.</w:t>
            </w:r>
          </w:p>
        </w:tc>
      </w:tr>
    </w:tbl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0" w:rsidRPr="00BE2370" w:rsidRDefault="00BE2370" w:rsidP="00BE2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E9" w:rsidRPr="00BE2370" w:rsidRDefault="00BB2EE9" w:rsidP="00BE2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2EE9" w:rsidRPr="00BE2370" w:rsidSect="004D66CD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E02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70"/>
    <w:rsid w:val="0001025E"/>
    <w:rsid w:val="000250BC"/>
    <w:rsid w:val="0006337F"/>
    <w:rsid w:val="00231E57"/>
    <w:rsid w:val="00312D08"/>
    <w:rsid w:val="004D66CD"/>
    <w:rsid w:val="006A6553"/>
    <w:rsid w:val="006B6D8F"/>
    <w:rsid w:val="00807FF4"/>
    <w:rsid w:val="008273FD"/>
    <w:rsid w:val="0098583D"/>
    <w:rsid w:val="009E2003"/>
    <w:rsid w:val="00A074AB"/>
    <w:rsid w:val="00BB0623"/>
    <w:rsid w:val="00BB2EE9"/>
    <w:rsid w:val="00BE2370"/>
    <w:rsid w:val="00C26AED"/>
    <w:rsid w:val="00E60AF2"/>
    <w:rsid w:val="00F807DB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64</Pages>
  <Words>17280</Words>
  <Characters>98498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UserSchool</cp:lastModifiedBy>
  <cp:revision>7</cp:revision>
  <dcterms:created xsi:type="dcterms:W3CDTF">2022-09-09T10:56:00Z</dcterms:created>
  <dcterms:modified xsi:type="dcterms:W3CDTF">2022-09-13T04:46:00Z</dcterms:modified>
</cp:coreProperties>
</file>